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12 Fragen an eine Leadgenerierung-Agentur</w:t>
      </w:r>
    </w:p>
    <w:p>
      <w:r>
        <w:rPr>
          <w:color w:val="626987"/>
          <w:sz w:val="18"/>
        </w:rPr>
        <w:t>12 Fragen an eine Agentur · saleswise.io</w:t>
      </w:r>
    </w:p>
    <w:p>
      <w:r>
        <w:rPr>
          <w:b w:val="0"/>
        </w:rPr>
        <w:t>Kauf keine Agentur, kauf eine Zähleinheit. Eine Agentur für Leadgenerierung im B2B rechnet nach Stundensatz, Monatspauschale, je Lead, je Termin oder mit Erfolgsbeteiligung ab. Entscheidend ist weniger der Preis als die Frage, was genau gezählt wird und wer das Risiko trägt, wenn die Zahl nicht kommt. Diese zwölf Fragen klären genau das.</w:t>
      </w:r>
    </w:p>
    <w:p>
      <w:r>
        <w:rPr>
          <w:b w:val="0"/>
        </w:rPr>
        <w:t>Stell die Fragen schriftlich und lass dir die Antworten schriftlich geben. Was eine Agentur nicht aufschreiben will, gilt später nicht. Zu jeder Frage steht, wie eine gute Antwort aussieht; hak das Kästchen erst ab, wenn die Antwort schriftlich vorliegt und diesem Bild entspricht.</w:t>
      </w:r>
    </w:p>
    <w:p>
      <w:pPr>
        <w:shd w:val="clear" w:color="auto" w:fill="FFF3D6"/>
      </w:pPr>
      <w:r>
        <w:rPr>
          <w:b w:val="0"/>
        </w:rPr>
        <w:t>So nutzt du die Liste: eine Kopie je Anbieter. Frage stellen, Antwort schriftlich einholen, mit „Gute Antwort sieht so aus“ vergleichen, Kästchen abhaken oder Notiz eintragen. Die Fragen 1, 9 und 12 betreffen Vertrag und Haftung; ohne schriftliche Antwort darauf fehlt die Grundlage für eine Unterschrift.</w:t>
      </w:r>
    </w:p>
    <w:p>
      <w:pPr>
        <w:pStyle w:val="Heading1"/>
      </w:pPr>
      <w:r>
        <w:rPr>
          <w:b w:val="0"/>
        </w:rPr>
        <w:t>Die zwölf Fragen</w:t>
      </w:r>
    </w:p>
    <w:p>
      <w:pPr>
        <w:pStyle w:val="Heading2"/>
      </w:pPr>
      <w:r>
        <w:rPr>
          <w:b w:val="0"/>
        </w:rPr>
        <w:t>1. Was zählt als Lead oder Termin?</w:t>
      </w:r>
    </w:p>
    <w:p>
      <w:r>
        <w:rPr>
          <w:b w:val="0"/>
        </w:rPr>
        <w:t>Rolle, Unternehmensgröße, Anlass, wahrgenommener Termin: Die Definition gehört in den Vertrag, nicht in die Präsentation. Ein Lead ist ein Kontakt mit irgendeinem Interesse, ein Termin ein vereinbartes Gespräch, das noch ausfallen kann. Nur das wahrgenommene Gespräch mit einem Entscheider sagt etwas über deine Pipeline aus.</w:t>
      </w:r>
    </w:p>
    <w:p>
      <w:r>
        <w:rPr>
          <w:b/>
        </w:rPr>
        <w:t>Gute Antwort sieht so aus:</w:t>
      </w:r>
      <w:r>
        <w:rPr>
          <w:b w:val="0"/>
        </w:rPr>
        <w:t xml:space="preserve"> „Gezählt wird nur ein wahrgenommener Termin mit einem Entscheider oder Budgetverantwortlichen eines Unternehmens, das zum vereinbarten Zielkundenprofil passt und einen konkreten Anlass hat. Wer nicht erscheint, zählt nicht. Die Definition steht wörtlich im Vertrag.“</w:t>
      </w:r>
    </w:p>
    <w:p>
      <w:pPr>
        <w:spacing w:after="60"/>
        <w:ind w:left="340" w:hanging="340"/>
      </w:pPr>
      <w:r>
        <w:rPr>
          <w:b w:val="0"/>
        </w:rPr>
        <w:t>☐</w:t>
        <w:tab/>
        <w:t>Definition liegt schriftlich vor und steht im Vertrag</w:t>
      </w:r>
    </w:p>
    <w:p>
      <w:r>
        <w:rPr>
          <w:b w:val="0"/>
        </w:rPr>
        <w:t xml:space="preserve">Notizen: </w:t>
      </w:r>
      <w:r>
        <w:rPr>
          <w:b w:val="0"/>
          <w:highlight w:val="yellow"/>
        </w:rPr>
        <w:t>[Antwort des Anbieters]</w:t>
      </w:r>
    </w:p>
    <w:p>
      <w:pPr>
        <w:pStyle w:val="Heading2"/>
      </w:pPr>
      <w:r>
        <w:rPr>
          <w:b w:val="0"/>
        </w:rPr>
        <w:t>2. Woher kommen die Daten?</w:t>
      </w:r>
    </w:p>
    <w:p>
      <w:r>
        <w:rPr>
          <w:b w:val="0"/>
        </w:rPr>
        <w:t>Recherchierte Unternehmensdaten oder gekaufte Listen, und ist die Quelle je Kontakt dokumentiert? Du haftest mit, wenn Daten unsauber erhoben wurden, und du musst die Quelle auf Nachfrage nennen können.</w:t>
      </w:r>
    </w:p>
    <w:p>
      <w:r>
        <w:rPr>
          <w:b/>
        </w:rPr>
        <w:t>Gute Antwort sieht so aus:</w:t>
      </w:r>
      <w:r>
        <w:rPr>
          <w:b w:val="0"/>
        </w:rPr>
        <w:t xml:space="preserve"> „Unternehmensdaten aus Registern, Stellenanzeigen, Pressemeldungen und Website; die Quelle ist je Kontakt dokumentiert und wird dir auf Nachfrage genannt. Keine gekauften Listen, keine Daten aus Privatprofilen.“</w:t>
      </w:r>
    </w:p>
    <w:p>
      <w:pPr>
        <w:spacing w:after="60"/>
        <w:ind w:left="340" w:hanging="340"/>
      </w:pPr>
      <w:r>
        <w:rPr>
          <w:b w:val="0"/>
        </w:rPr>
        <w:t>☐</w:t>
        <w:tab/>
        <w:t>Datenquelle je Kontakt dokumentiert, keine gekauften Listen</w:t>
      </w:r>
    </w:p>
    <w:p>
      <w:r>
        <w:rPr>
          <w:b w:val="0"/>
        </w:rPr>
        <w:t xml:space="preserve">Notizen: </w:t>
      </w:r>
      <w:r>
        <w:rPr>
          <w:b w:val="0"/>
          <w:highlight w:val="yellow"/>
        </w:rPr>
        <w:t>[Antwort des Anbieters]</w:t>
      </w:r>
    </w:p>
    <w:p>
      <w:pPr>
        <w:pStyle w:val="Heading2"/>
      </w:pPr>
      <w:r>
        <w:rPr>
          <w:b w:val="0"/>
        </w:rPr>
        <w:t>3. Über welche Kanäle wird angesprochen?</w:t>
      </w:r>
    </w:p>
    <w:p>
      <w:r>
        <w:rPr>
          <w:b w:val="0"/>
        </w:rPr>
        <w:t>Telefon, E-Mail, LinkedIn und Brief haben nach § 7 UWG unterschiedliche Voraussetzungen. Wie geht die Agentur damit um?</w:t>
      </w:r>
    </w:p>
    <w:p>
      <w:r>
        <w:rPr>
          <w:b/>
        </w:rPr>
        <w:t>Gute Antwort sieht so aus:</w:t>
      </w:r>
      <w:r>
        <w:rPr>
          <w:b w:val="0"/>
        </w:rPr>
        <w:t xml:space="preserve"> „Je Kanal mit seiner Voraussetzung benannt: Telefon bei Unternehmen nur mit zumindest mutmaßlicher Einwilligung, also mit konkretem Anlass aus dem Geschäftsfeld; E-Mail nur mit Einwilligung oder in der Bestandskundenausnahme; Brief frei; LinkedIn mit benanntem Restrisiko. Rahmen und Restrisiko bekommst du vor dem Start schriftlich.“</w:t>
      </w:r>
    </w:p>
    <w:p>
      <w:pPr>
        <w:spacing w:after="60"/>
        <w:ind w:left="340" w:hanging="340"/>
      </w:pPr>
      <w:r>
        <w:rPr>
          <w:b w:val="0"/>
        </w:rPr>
        <w:t>☐</w:t>
        <w:tab/>
        <w:t>Kanäle mit Voraussetzung nach § 7 UWG benannt, Restrisiko schriftlich</w:t>
      </w:r>
    </w:p>
    <w:p>
      <w:r>
        <w:rPr>
          <w:b w:val="0"/>
        </w:rPr>
        <w:t xml:space="preserve">Notizen: </w:t>
      </w:r>
      <w:r>
        <w:rPr>
          <w:b w:val="0"/>
          <w:highlight w:val="yellow"/>
        </w:rPr>
        <w:t>[Antwort des Anbieters]</w:t>
      </w:r>
    </w:p>
    <w:p>
      <w:pPr>
        <w:pStyle w:val="Heading2"/>
      </w:pPr>
      <w:r>
        <w:rPr>
          <w:b w:val="0"/>
        </w:rPr>
        <w:t>4. Wer schreibt die Nachrichten, und prüft ein Mensch jede einzelne?</w:t>
      </w:r>
    </w:p>
    <w:p>
      <w:r>
        <w:rPr>
          <w:b w:val="0"/>
        </w:rPr>
        <w:t>Vorlagen mit Platzhaltern erkennen Entscheider sofort. KI darf recherchieren und entwerfen; ob der Anlass stimmt, der Ton passt und jede Behauptung hält, prüft ein Mensch.</w:t>
      </w:r>
    </w:p>
    <w:p>
      <w:r>
        <w:rPr>
          <w:b/>
        </w:rPr>
        <w:t>Gute Antwort sieht so aus:</w:t>
      </w:r>
      <w:r>
        <w:rPr>
          <w:b w:val="0"/>
        </w:rPr>
        <w:t xml:space="preserve"> „Jede Nachricht wird einzeln aus Anlass und Rolle geschrieben, in deiner Tonalität. Ein namentlich benannter Mensch prüft Anlass, Ton und Fakten, bevor etwas rausgeht.“</w:t>
      </w:r>
    </w:p>
    <w:p>
      <w:pPr>
        <w:spacing w:after="60"/>
        <w:ind w:left="340" w:hanging="340"/>
      </w:pPr>
      <w:r>
        <w:rPr>
          <w:b w:val="0"/>
        </w:rPr>
        <w:t>☐</w:t>
        <w:tab/>
        <w:t>Jede Nachricht einzeln geschrieben und von einem Menschen geprüft</w:t>
      </w:r>
    </w:p>
    <w:p>
      <w:r>
        <w:rPr>
          <w:b w:val="0"/>
        </w:rPr>
        <w:t xml:space="preserve">Notizen: </w:t>
      </w:r>
      <w:r>
        <w:rPr>
          <w:b w:val="0"/>
          <w:highlight w:val="yellow"/>
        </w:rPr>
        <w:t>[Antwort des Anbieters]</w:t>
      </w:r>
    </w:p>
    <w:p>
      <w:pPr>
        <w:pStyle w:val="Heading2"/>
      </w:pPr>
      <w:r>
        <w:rPr>
          <w:b w:val="0"/>
        </w:rPr>
        <w:t>5. Sehe ich die erste Welle vor dem Versand?</w:t>
      </w:r>
    </w:p>
    <w:p>
      <w:r>
        <w:rPr>
          <w:b w:val="0"/>
        </w:rPr>
        <w:t>Du musst stoppen können, was in deinem Namen rausgeht.</w:t>
      </w:r>
    </w:p>
    <w:p>
      <w:r>
        <w:rPr>
          <w:b/>
        </w:rPr>
        <w:t>Gute Antwort sieht so aus:</w:t>
      </w:r>
      <w:r>
        <w:rPr>
          <w:b w:val="0"/>
        </w:rPr>
        <w:t xml:space="preserve"> „Ja. Die erste Welle wird mit dir abgestimmt, und du kannst jede Nachricht ändern oder stoppen.“</w:t>
      </w:r>
    </w:p>
    <w:p>
      <w:pPr>
        <w:spacing w:after="60"/>
        <w:ind w:left="340" w:hanging="340"/>
      </w:pPr>
      <w:r>
        <w:rPr>
          <w:b w:val="0"/>
        </w:rPr>
        <w:t>☐</w:t>
        <w:tab/>
        <w:t>Erste Welle wird vor dem Versand mit dir abgestimmt</w:t>
      </w:r>
    </w:p>
    <w:p>
      <w:r>
        <w:rPr>
          <w:b w:val="0"/>
        </w:rPr>
        <w:t xml:space="preserve">Notizen: </w:t>
      </w:r>
      <w:r>
        <w:rPr>
          <w:b w:val="0"/>
          <w:highlight w:val="yellow"/>
        </w:rPr>
        <w:t>[Antwort des Anbieters]</w:t>
      </w:r>
    </w:p>
    <w:p>
      <w:pPr>
        <w:pStyle w:val="Heading2"/>
      </w:pPr>
      <w:r>
        <w:rPr>
          <w:b w:val="0"/>
        </w:rPr>
        <w:t>6. Wie viele Kunden betreut mein Ansprechpartner gleichzeitig?</w:t>
      </w:r>
    </w:p>
    <w:p>
      <w:r>
        <w:rPr>
          <w:b w:val="0"/>
        </w:rPr>
        <w:t>Ein Team mit 30 Mandaten kennt dein Angebot nicht.</w:t>
      </w:r>
    </w:p>
    <w:p>
      <w:r>
        <w:rPr>
          <w:b/>
        </w:rPr>
        <w:t>Gute Antwort sieht so aus:</w:t>
      </w:r>
      <w:r>
        <w:rPr>
          <w:b w:val="0"/>
        </w:rPr>
        <w:t xml:space="preserve"> „Eine konkrete Zahl, und sie ist klein genug, dass dein Ansprechpartner dein Angebot, deine Zielkunden und deine Positionierung kennt und bei Rückfragen aus den Antworten selbst reagieren kann.“</w:t>
      </w:r>
    </w:p>
    <w:p>
      <w:pPr>
        <w:spacing w:after="60"/>
        <w:ind w:left="340" w:hanging="340"/>
      </w:pPr>
      <w:r>
        <w:rPr>
          <w:b w:val="0"/>
        </w:rPr>
        <w:t>☐</w:t>
        <w:tab/>
        <w:t>Konkrete Zahl genannt, Ansprechpartner kennt das Angebot</w:t>
      </w:r>
    </w:p>
    <w:p>
      <w:r>
        <w:rPr>
          <w:b w:val="0"/>
        </w:rPr>
        <w:t xml:space="preserve">Notizen: </w:t>
      </w:r>
      <w:r>
        <w:rPr>
          <w:b w:val="0"/>
          <w:highlight w:val="yellow"/>
        </w:rPr>
        <w:t>[Antwort des Anbieters]</w:t>
      </w:r>
    </w:p>
    <w:p>
      <w:pPr>
        <w:pStyle w:val="Heading2"/>
      </w:pPr>
      <w:r>
        <w:rPr>
          <w:b w:val="0"/>
        </w:rPr>
        <w:t>7. Wie wird Widerspruch behandelt?</w:t>
      </w:r>
    </w:p>
    <w:p>
      <w:r>
        <w:rPr>
          <w:b w:val="0"/>
        </w:rPr>
        <w:t>Abmeldung in jeder Nachricht, Sperrliste ab dem ersten Widerspruch, Abgleich vor jeder weiteren Welle.</w:t>
      </w:r>
    </w:p>
    <w:p>
      <w:r>
        <w:rPr>
          <w:b/>
        </w:rPr>
        <w:t>Gute Antwort sieht so aus:</w:t>
      </w:r>
      <w:r>
        <w:rPr>
          <w:b w:val="0"/>
        </w:rPr>
        <w:t xml:space="preserve"> „In jeder Nachricht steht ein Satz zum Abbestellen. Jeder Widerspruch, egal auf welchem Weg er kommt, landet sofort und dauerhaft auf der Sperrliste, die vor jeder Welle abgeglichen wird. Die Sperrliste gehört dir und wird dir am Ende übergeben.“</w:t>
      </w:r>
    </w:p>
    <w:p>
      <w:pPr>
        <w:spacing w:after="60"/>
        <w:ind w:left="340" w:hanging="340"/>
      </w:pPr>
      <w:r>
        <w:rPr>
          <w:b w:val="0"/>
        </w:rPr>
        <w:t>☐</w:t>
        <w:tab/>
        <w:t>Abmeldung in jeder Nachricht, Sperrliste ab dem ersten Widerspruch, Abgleich je Welle</w:t>
      </w:r>
    </w:p>
    <w:p>
      <w:r>
        <w:rPr>
          <w:b w:val="0"/>
        </w:rPr>
        <w:t xml:space="preserve">Notizen: </w:t>
      </w:r>
      <w:r>
        <w:rPr>
          <w:b w:val="0"/>
          <w:highlight w:val="yellow"/>
        </w:rPr>
        <w:t>[Antwort des Anbieters]</w:t>
      </w:r>
    </w:p>
    <w:p>
      <w:pPr>
        <w:pStyle w:val="Heading2"/>
      </w:pPr>
      <w:r>
        <w:rPr>
          <w:b w:val="0"/>
        </w:rPr>
        <w:t>8. Welche Kennzahlen bekomme ich, und wie oft?</w:t>
      </w:r>
    </w:p>
    <w:p>
      <w:r>
        <w:rPr>
          <w:b w:val="0"/>
        </w:rPr>
        <w:t>Angeschriebene Unternehmen, Antworten, vereinbarte und wahrgenommene Termine, Absagen mit Grund. Berichte nur in „Leads“ lassen dich nicht steuern.</w:t>
      </w:r>
    </w:p>
    <w:p>
      <w:r>
        <w:rPr>
          <w:b/>
        </w:rPr>
        <w:t>Gute Antwort sieht so aus:</w:t>
      </w:r>
      <w:r>
        <w:rPr>
          <w:b w:val="0"/>
        </w:rPr>
        <w:t xml:space="preserve"> „Wöchentlich: angeschriebene Unternehmen, Antworten, vereinbarte und wahrgenommene Termine, Absagen mit Grund. Dazu je gezähltem Gespräch ein Protokoll mit Unternehmen, Name und Rolle, Anlass, Datum und Ergebnis, damit du nach dem Piloten selbst nachrechnen kannst.“</w:t>
      </w:r>
    </w:p>
    <w:p>
      <w:pPr>
        <w:spacing w:after="60"/>
        <w:ind w:left="340" w:hanging="340"/>
      </w:pPr>
      <w:r>
        <w:rPr>
          <w:b w:val="0"/>
        </w:rPr>
        <w:t>☐</w:t>
        <w:tab/>
        <w:t>Wöchentliche Kennzahlen bis zum wahrgenommenen Termin, Protokoll je Gespräch</w:t>
      </w:r>
    </w:p>
    <w:p>
      <w:r>
        <w:rPr>
          <w:b w:val="0"/>
        </w:rPr>
        <w:t xml:space="preserve">Notizen: </w:t>
      </w:r>
      <w:r>
        <w:rPr>
          <w:b w:val="0"/>
          <w:highlight w:val="yellow"/>
        </w:rPr>
        <w:t>[Antwort des Anbieters]</w:t>
      </w:r>
    </w:p>
    <w:p>
      <w:pPr>
        <w:pStyle w:val="Heading2"/>
      </w:pPr>
      <w:r>
        <w:rPr>
          <w:b w:val="0"/>
        </w:rPr>
        <w:t>9. Was passiert, wenn die zugesagte Zahl nicht erreicht wird?</w:t>
      </w:r>
    </w:p>
    <w:p>
      <w:r>
        <w:rPr>
          <w:b w:val="0"/>
        </w:rPr>
        <w:t>Geld zurück, Weiterarbeit ohne Honorar oder nur ein Gespräch über die Gründe? Eine Garantie ist eine freiwillige Zusage im Vertrag; ihr Wert steht in zwei Sätzen: Was genau wird gezählt, und was passiert, wenn die Zahl nicht kommt.</w:t>
      </w:r>
    </w:p>
    <w:p>
      <w:r>
        <w:rPr>
          <w:b/>
        </w:rPr>
        <w:t>Gute Antwort sieht so aus:</w:t>
      </w:r>
      <w:r>
        <w:rPr>
          <w:b w:val="0"/>
        </w:rPr>
        <w:t xml:space="preserve"> „Eine der beiden ehrlichen Antworten: Geld zurück oder Weiterarbeit ohne Honorar, bis die Zahl steht. Im Vertrag stehen außerdem der Startpunkt der Frist (zum Beispiel ab Kickoff) und alle Bedingungen, die du selbst erfüllen musst, etwa Rückmeldungen innerhalb eines Tages.“</w:t>
      </w:r>
    </w:p>
    <w:p>
      <w:pPr>
        <w:spacing w:after="60"/>
        <w:ind w:left="340" w:hanging="340"/>
      </w:pPr>
      <w:r>
        <w:rPr>
          <w:b w:val="0"/>
        </w:rPr>
        <w:t>☐</w:t>
        <w:tab/>
        <w:t>Folge bei Nichterreichen, Startpunkt der Frist und deine Mitwirkungspflichten stehen im Vertrag</w:t>
      </w:r>
    </w:p>
    <w:p>
      <w:r>
        <w:rPr>
          <w:b w:val="0"/>
        </w:rPr>
        <w:t xml:space="preserve">Notizen: </w:t>
      </w:r>
      <w:r>
        <w:rPr>
          <w:b w:val="0"/>
          <w:highlight w:val="yellow"/>
        </w:rPr>
        <w:t>[Antwort des Anbieters]</w:t>
      </w:r>
    </w:p>
    <w:p>
      <w:pPr>
        <w:pStyle w:val="Heading2"/>
      </w:pPr>
      <w:r>
        <w:rPr>
          <w:b w:val="0"/>
        </w:rPr>
        <w:t>10. Wie lang ist die Laufzeit, und was kostet der Ausstieg?</w:t>
      </w:r>
    </w:p>
    <w:p>
      <w:r>
        <w:rPr>
          <w:b w:val="0"/>
        </w:rPr>
        <w:t>Pilot mit festem Ende oder Jahresvertrag mit automatischer Verlängerung? Ein Anbieter, der an seine Methode glaubt, lässt dich nach drei Monaten entscheiden.</w:t>
      </w:r>
    </w:p>
    <w:p>
      <w:r>
        <w:rPr>
          <w:b/>
        </w:rPr>
        <w:t>Gute Antwort sieht so aus:</w:t>
      </w:r>
      <w:r>
        <w:rPr>
          <w:b w:val="0"/>
        </w:rPr>
        <w:t xml:space="preserve"> „Pilot mit festem Ende, zum Beispiel 90 Tage, zu einem festen Preis. Danach monatlich kündbar oder Übergabe. Keine automatische Verlängerung, keine Mindestlaufzeit von zwölf Monaten ohne Ausstiegsrecht.“</w:t>
      </w:r>
    </w:p>
    <w:p>
      <w:pPr>
        <w:spacing w:after="60"/>
        <w:ind w:left="340" w:hanging="340"/>
      </w:pPr>
      <w:r>
        <w:rPr>
          <w:b w:val="0"/>
        </w:rPr>
        <w:t>☐</w:t>
        <w:tab/>
        <w:t>Pilot mit festem Ende, danach monatlich kündbar, keine automatische Verlängerung</w:t>
      </w:r>
    </w:p>
    <w:p>
      <w:r>
        <w:rPr>
          <w:b w:val="0"/>
        </w:rPr>
        <w:t xml:space="preserve">Notizen: </w:t>
      </w:r>
      <w:r>
        <w:rPr>
          <w:b w:val="0"/>
          <w:highlight w:val="yellow"/>
        </w:rPr>
        <w:t>[Antwort des Anbieters]</w:t>
      </w:r>
    </w:p>
    <w:p>
      <w:pPr>
        <w:pStyle w:val="Heading2"/>
      </w:pPr>
      <w:r>
        <w:rPr>
          <w:b w:val="0"/>
        </w:rPr>
        <w:t>11. Wem gehört was nach dem Ende?</w:t>
      </w:r>
    </w:p>
    <w:p>
      <w:r>
        <w:rPr>
          <w:b w:val="0"/>
        </w:rPr>
        <w:t>Zielkundenliste, Texte, Positionierung, Postfächer und Domains. Liegen Wissen, Vorlagen und Daten beim Anbieter, kannst du nicht wechseln, ohne von vorn zu beginnen.</w:t>
      </w:r>
    </w:p>
    <w:p>
      <w:r>
        <w:rPr>
          <w:b/>
        </w:rPr>
        <w:t>Gute Antwort sieht so aus:</w:t>
      </w:r>
      <w:r>
        <w:rPr>
          <w:b w:val="0"/>
        </w:rPr>
        <w:t xml:space="preserve"> „Positionierung und Zielkundenprofil gehören dir in jedem Fall. Zielkundenliste, Nachrichten, Sperrliste, Kennzahlen, Postfächer, Domains und Zugänge gehen bei der Übergabe mit Dokumentation an dein Team; der Preis dafür steht im Vertrag.“</w:t>
      </w:r>
    </w:p>
    <w:p>
      <w:pPr>
        <w:spacing w:after="60"/>
        <w:ind w:left="340" w:hanging="340"/>
      </w:pPr>
      <w:r>
        <w:rPr>
          <w:b w:val="0"/>
        </w:rPr>
        <w:t>☐</w:t>
        <w:tab/>
        <w:t>Eigentum nach dem Ende und Übergabe mit Preis im Vertrag geregelt</w:t>
      </w:r>
    </w:p>
    <w:p>
      <w:r>
        <w:rPr>
          <w:b w:val="0"/>
        </w:rPr>
        <w:t xml:space="preserve">Notizen: </w:t>
      </w:r>
      <w:r>
        <w:rPr>
          <w:b w:val="0"/>
          <w:highlight w:val="yellow"/>
        </w:rPr>
        <w:t>[Antwort des Anbieters]</w:t>
      </w:r>
    </w:p>
    <w:p>
      <w:pPr>
        <w:pStyle w:val="Heading2"/>
      </w:pPr>
      <w:r>
        <w:rPr>
          <w:b w:val="0"/>
        </w:rPr>
        <w:t>12. Gibt es einen Vertrag zur Auftragsverarbeitung, und wer sind die weiteren Auftragsverarbeiter?</w:t>
      </w:r>
    </w:p>
    <w:p>
      <w:r>
        <w:rPr>
          <w:b w:val="0"/>
        </w:rPr>
        <w:t>Versanddienste, Datenanbieter und KI-Werkzeuge müssen genannt sein. Die Agentur verarbeitet personenbezogene Daten deiner Zielkontakte in deinem Auftrag, also greift in der Regel Art. 28 DSGVO.</w:t>
      </w:r>
    </w:p>
    <w:p>
      <w:r>
        <w:rPr>
          <w:b/>
        </w:rPr>
        <w:t>Gute Antwort sieht so aus:</w:t>
      </w:r>
      <w:r>
        <w:rPr>
          <w:b w:val="0"/>
        </w:rPr>
        <w:t xml:space="preserve"> „Ja, ein Vertrag zur Auftragsverarbeitung nach Art. 28 DSGVO mit Gegenstand, Dauer, Datenarten, Weisungsbindung, Vertraulichkeit, Löschung oder Rückgabe nach Vertragsende und deinen Kontrollrechten. Versanddienste, Datenanbieter und KI-Werkzeuge sind namentlich aufgeführt und werden nur mit deiner Genehmigung gewechselt. Nutzt die Agentur eigene Listen für mehrere Kunden, ist sie insoweit selbst Verantwortliche; dann braucht ihr eine andere Vereinbarung.“</w:t>
      </w:r>
    </w:p>
    <w:p>
      <w:pPr>
        <w:spacing w:after="60"/>
        <w:ind w:left="340" w:hanging="340"/>
      </w:pPr>
      <w:r>
        <w:rPr>
          <w:b w:val="0"/>
        </w:rPr>
        <w:t>☐</w:t>
        <w:tab/>
        <w:t>Vertrag zur Auftragsverarbeitung liegt vor, weitere Auftragsverarbeiter namentlich genannt</w:t>
      </w:r>
    </w:p>
    <w:p>
      <w:r>
        <w:rPr>
          <w:b w:val="0"/>
        </w:rPr>
        <w:t xml:space="preserve">Notizen: </w:t>
      </w:r>
      <w:r>
        <w:rPr>
          <w:b w:val="0"/>
          <w:highlight w:val="yellow"/>
        </w:rPr>
        <w:t>[Antwort des Anbieters]</w:t>
      </w:r>
    </w:p>
    <w:p>
      <w:pPr>
        <w:pStyle w:val="Heading1"/>
      </w:pPr>
      <w:r>
        <w:rPr>
          <w:b w:val="0"/>
        </w:rPr>
        <w:t>Warnzeichen für eine schwache Agentur</w:t>
      </w:r>
    </w:p>
    <w:p>
      <w:r>
        <w:rPr>
          <w:b w:val="0"/>
        </w:rPr>
        <w:t>Kreuz an, was auf den Anbieter zutrifft. Jedes Kreuz ist ein Grund weiterzusuchen.</w:t>
      </w:r>
    </w:p>
    <w:p>
      <w:pPr>
        <w:spacing w:after="60"/>
        <w:ind w:left="340" w:hanging="340"/>
      </w:pPr>
      <w:r>
        <w:rPr>
          <w:b w:val="0"/>
        </w:rPr>
        <w:t>☐</w:t>
        <w:tab/>
      </w:r>
      <w:r>
        <w:rPr>
          <w:b/>
        </w:rPr>
        <w:t>Abschlussgarantie.</w:t>
      </w:r>
      <w:r>
        <w:rPr>
          <w:b w:val="0"/>
        </w:rPr>
        <w:t xml:space="preserve"> Niemand außer dir kontrolliert den Abschluss. Wer Umsatz garantiert, kennt deinen Vertrieb nicht oder verlässt sich auf das Kleingedruckte.</w:t>
      </w:r>
    </w:p>
    <w:p>
      <w:pPr>
        <w:spacing w:after="60"/>
        <w:ind w:left="340" w:hanging="340"/>
      </w:pPr>
      <w:r>
        <w:rPr>
          <w:b w:val="0"/>
        </w:rPr>
        <w:t>☐</w:t>
        <w:tab/>
      </w:r>
      <w:r>
        <w:rPr>
          <w:b/>
        </w:rPr>
        <w:t>Menge als Argument.</w:t>
      </w:r>
      <w:r>
        <w:rPr>
          <w:b w:val="0"/>
        </w:rPr>
        <w:t xml:space="preserve"> „5.000 Nachrichten pro Woche“ beschreibt Versand, nicht Wirkung. Entscheider antworten auf einen Anlass, nicht auf Volumen.</w:t>
      </w:r>
    </w:p>
    <w:p>
      <w:pPr>
        <w:spacing w:after="60"/>
        <w:ind w:left="340" w:hanging="340"/>
      </w:pPr>
      <w:r>
        <w:rPr>
          <w:b w:val="0"/>
        </w:rPr>
        <w:t>☐</w:t>
        <w:tab/>
      </w:r>
      <w:r>
        <w:rPr>
          <w:b/>
        </w:rPr>
        <w:t>Keine Lead-Definition im Vertrag.</w:t>
      </w:r>
      <w:r>
        <w:rPr>
          <w:b w:val="0"/>
        </w:rPr>
        <w:t xml:space="preserve"> Dann ist jeder Formulareintrag ein Lead und jeder Rückruf ein Termin.</w:t>
      </w:r>
    </w:p>
    <w:p>
      <w:pPr>
        <w:spacing w:after="60"/>
        <w:ind w:left="340" w:hanging="340"/>
      </w:pPr>
      <w:r>
        <w:rPr>
          <w:b w:val="0"/>
        </w:rPr>
        <w:t>☐</w:t>
        <w:tab/>
      </w:r>
      <w:r>
        <w:rPr>
          <w:b/>
        </w:rPr>
        <w:t>Rechtslage wird abgewunken.</w:t>
      </w:r>
      <w:r>
        <w:rPr>
          <w:b w:val="0"/>
        </w:rPr>
        <w:t xml:space="preserve"> Das Versprechen, alles sei „wasserdicht“, ohne schriftliche Einschätzung des Restrisikos. Werbliche E-Mails ohne Einwilligung sind in Deutschland auch im B2B angreifbar, das gilt für jeden Anbieter.</w:t>
      </w:r>
    </w:p>
    <w:p>
      <w:pPr>
        <w:spacing w:after="60"/>
        <w:ind w:left="340" w:hanging="340"/>
      </w:pPr>
      <w:r>
        <w:rPr>
          <w:b w:val="0"/>
        </w:rPr>
        <w:t>☐</w:t>
        <w:tab/>
      </w:r>
      <w:r>
        <w:rPr>
          <w:b/>
        </w:rPr>
        <w:t>Gekaufte Listen ohne Quellenangabe.</w:t>
      </w:r>
      <w:r>
        <w:rPr>
          <w:b w:val="0"/>
        </w:rPr>
        <w:t xml:space="preserve"> Du haftest mit, wenn Daten unsauber erhoben wurden.</w:t>
      </w:r>
    </w:p>
    <w:p>
      <w:pPr>
        <w:spacing w:after="60"/>
        <w:ind w:left="340" w:hanging="340"/>
      </w:pPr>
      <w:r>
        <w:rPr>
          <w:b w:val="0"/>
        </w:rPr>
        <w:t>☐</w:t>
        <w:tab/>
      </w:r>
      <w:r>
        <w:rPr>
          <w:b/>
        </w:rPr>
        <w:t>Jahresvertrag ohne Pilot.</w:t>
      </w:r>
      <w:r>
        <w:rPr>
          <w:b w:val="0"/>
        </w:rPr>
        <w:t xml:space="preserve"> Ein Anbieter, der an seine Methode glaubt, lässt dich nach drei Monaten entscheiden.</w:t>
      </w:r>
    </w:p>
    <w:p>
      <w:pPr>
        <w:spacing w:after="60"/>
        <w:ind w:left="340" w:hanging="340"/>
      </w:pPr>
      <w:r>
        <w:rPr>
          <w:b w:val="0"/>
        </w:rPr>
        <w:t>☐</w:t>
        <w:tab/>
      </w:r>
      <w:r>
        <w:rPr>
          <w:b/>
        </w:rPr>
        <w:t>Referenzen ohne Ansprechpartner.</w:t>
      </w:r>
      <w:r>
        <w:rPr>
          <w:b w:val="0"/>
        </w:rPr>
        <w:t xml:space="preserve"> Logos auf der Website ersetzen kein Telefonat mit einem Kunden.</w:t>
      </w:r>
    </w:p>
    <w:p>
      <w:pPr>
        <w:spacing w:after="60"/>
        <w:ind w:left="340" w:hanging="340"/>
      </w:pPr>
      <w:r>
        <w:rPr>
          <w:b w:val="0"/>
        </w:rPr>
        <w:t>☐</w:t>
        <w:tab/>
      </w:r>
      <w:r>
        <w:rPr>
          <w:b/>
        </w:rPr>
        <w:t>Berichte nur in Leads.</w:t>
      </w:r>
      <w:r>
        <w:rPr>
          <w:b w:val="0"/>
        </w:rPr>
        <w:t xml:space="preserve"> Wenn Gespräche, Erscheinensquote und Absagegründe fehlen, kannst du nicht steuern.</w:t>
      </w:r>
    </w:p>
    <w:p>
      <w:pPr>
        <w:pStyle w:val="Heading1"/>
      </w:pPr>
      <w:r>
        <w:rPr>
          <w:b w:val="0"/>
        </w:rPr>
        <w:t>Fünf Abrechnungsmodelle im Vergleich</w:t>
      </w:r>
    </w:p>
    <w:p>
      <w:r>
        <w:rPr>
          <w:b w:val="0"/>
        </w:rPr>
        <w:t>Die Abrechnung entscheidet darüber, wer das Risiko trägt, wenn die Ansprache nicht funktioniert.</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pPr>
              <w:shd w:val="clear" w:color="auto" w:fill="E6E9FB"/>
            </w:pPr>
            <w:r>
              <w:rPr>
                <w:b/>
                <w:sz w:val="19"/>
              </w:rPr>
              <w:t>Abrechnungsmodell</w:t>
            </w:r>
          </w:p>
        </w:tc>
        <w:tc>
          <w:tcPr>
            <w:tcW w:type="dxa" w:w="2436"/>
          </w:tcPr>
          <w:p>
            <w:pPr>
              <w:shd w:val="clear" w:color="auto" w:fill="E6E9FB"/>
            </w:pPr>
            <w:r>
              <w:rPr>
                <w:b/>
                <w:sz w:val="19"/>
              </w:rPr>
              <w:t>So funktioniert es</w:t>
            </w:r>
          </w:p>
        </w:tc>
        <w:tc>
          <w:tcPr>
            <w:tcW w:type="dxa" w:w="2436"/>
          </w:tcPr>
          <w:p>
            <w:pPr>
              <w:shd w:val="clear" w:color="auto" w:fill="E6E9FB"/>
            </w:pPr>
            <w:r>
              <w:rPr>
                <w:b/>
                <w:sz w:val="19"/>
              </w:rPr>
              <w:t>Vorteil</w:t>
            </w:r>
          </w:p>
        </w:tc>
        <w:tc>
          <w:tcPr>
            <w:tcW w:type="dxa" w:w="2436"/>
          </w:tcPr>
          <w:p>
            <w:pPr>
              <w:shd w:val="clear" w:color="auto" w:fill="E6E9FB"/>
            </w:pPr>
            <w:r>
              <w:rPr>
                <w:b/>
                <w:sz w:val="19"/>
              </w:rPr>
              <w:t>Risiko für dich</w:t>
            </w:r>
          </w:p>
        </w:tc>
      </w:tr>
      <w:tr>
        <w:tc>
          <w:tcPr>
            <w:tcW w:type="dxa" w:w="2436"/>
          </w:tcPr>
          <w:p>
            <w:r>
              <w:rPr>
                <w:b w:val="0"/>
                <w:sz w:val="19"/>
              </w:rPr>
              <w:t>Stundensatz</w:t>
            </w:r>
          </w:p>
        </w:tc>
        <w:tc>
          <w:tcPr>
            <w:tcW w:type="dxa" w:w="2436"/>
          </w:tcPr>
          <w:p>
            <w:r>
              <w:rPr>
                <w:b w:val="0"/>
                <w:sz w:val="19"/>
              </w:rPr>
              <w:t>Du zahlst die eingesetzte Zeit, meist je Telefonstunde oder je Beratertag.</w:t>
            </w:r>
          </w:p>
        </w:tc>
        <w:tc>
          <w:tcPr>
            <w:tcW w:type="dxa" w:w="2436"/>
          </w:tcPr>
          <w:p>
            <w:r>
              <w:rPr>
                <w:b w:val="0"/>
                <w:sz w:val="19"/>
              </w:rPr>
              <w:t>Volle Transparenz über den Aufwand, leicht zu starten und zu beenden.</w:t>
            </w:r>
          </w:p>
        </w:tc>
        <w:tc>
          <w:tcPr>
            <w:tcW w:type="dxa" w:w="2436"/>
          </w:tcPr>
          <w:p>
            <w:r>
              <w:rPr>
                <w:b w:val="0"/>
                <w:sz w:val="19"/>
              </w:rPr>
              <w:t>Du trägst das gesamte Ergebnisrisiko; bei schlechter Liste oder Ansprache zahlst du trotzdem.</w:t>
            </w:r>
          </w:p>
        </w:tc>
      </w:tr>
      <w:tr>
        <w:tc>
          <w:tcPr>
            <w:tcW w:type="dxa" w:w="2436"/>
          </w:tcPr>
          <w:p>
            <w:r>
              <w:rPr>
                <w:b w:val="0"/>
                <w:sz w:val="19"/>
              </w:rPr>
              <w:t>Monatspauschale</w:t>
            </w:r>
          </w:p>
        </w:tc>
        <w:tc>
          <w:tcPr>
            <w:tcW w:type="dxa" w:w="2436"/>
          </w:tcPr>
          <w:p>
            <w:r>
              <w:rPr>
                <w:b w:val="0"/>
                <w:sz w:val="19"/>
              </w:rPr>
              <w:t>Fester Betrag je Monat für ein definiertes Leistungspaket, oft mit Mindestlaufzeit.</w:t>
            </w:r>
          </w:p>
        </w:tc>
        <w:tc>
          <w:tcPr>
            <w:tcW w:type="dxa" w:w="2436"/>
          </w:tcPr>
          <w:p>
            <w:r>
              <w:rPr>
                <w:b w:val="0"/>
                <w:sz w:val="19"/>
              </w:rPr>
              <w:t>Planbare Kosten; die Agentur kann in Vorbereitung investieren.</w:t>
            </w:r>
          </w:p>
        </w:tc>
        <w:tc>
          <w:tcPr>
            <w:tcW w:type="dxa" w:w="2436"/>
          </w:tcPr>
          <w:p>
            <w:r>
              <w:rPr>
                <w:b w:val="0"/>
                <w:sz w:val="19"/>
              </w:rPr>
              <w:t>Leistungspaket oft vage („Betreuung“), lange Laufzeiten ohne Ausstiegsrecht.</w:t>
            </w:r>
          </w:p>
        </w:tc>
      </w:tr>
      <w:tr>
        <w:tc>
          <w:tcPr>
            <w:tcW w:type="dxa" w:w="2436"/>
          </w:tcPr>
          <w:p>
            <w:r>
              <w:rPr>
                <w:b w:val="0"/>
                <w:sz w:val="19"/>
              </w:rPr>
              <w:t>Preis je Lead</w:t>
            </w:r>
          </w:p>
        </w:tc>
        <w:tc>
          <w:tcPr>
            <w:tcW w:type="dxa" w:w="2436"/>
          </w:tcPr>
          <w:p>
            <w:r>
              <w:rPr>
                <w:b w:val="0"/>
                <w:sz w:val="19"/>
              </w:rPr>
              <w:t>Du zahlst je übergebenem Kontakt mit Interesse, etwa nach Formular oder Rückruf.</w:t>
            </w:r>
          </w:p>
        </w:tc>
        <w:tc>
          <w:tcPr>
            <w:tcW w:type="dxa" w:w="2436"/>
          </w:tcPr>
          <w:p>
            <w:r>
              <w:rPr>
                <w:b w:val="0"/>
                <w:sz w:val="19"/>
              </w:rPr>
              <w:t>Du zahlst nur, was geliefert wird.</w:t>
            </w:r>
          </w:p>
        </w:tc>
        <w:tc>
          <w:tcPr>
            <w:tcW w:type="dxa" w:w="2436"/>
          </w:tcPr>
          <w:p>
            <w:r>
              <w:rPr>
                <w:b w:val="0"/>
                <w:sz w:val="19"/>
              </w:rPr>
              <w:t>Die Lead-Definition bestimmt alles; ohne Prüfung bekommst du Masse statt Entscheider.</w:t>
            </w:r>
          </w:p>
        </w:tc>
      </w:tr>
      <w:tr>
        <w:tc>
          <w:tcPr>
            <w:tcW w:type="dxa" w:w="2436"/>
          </w:tcPr>
          <w:p>
            <w:r>
              <w:rPr>
                <w:b w:val="0"/>
                <w:sz w:val="19"/>
              </w:rPr>
              <w:t>Preis je Termin</w:t>
            </w:r>
          </w:p>
        </w:tc>
        <w:tc>
          <w:tcPr>
            <w:tcW w:type="dxa" w:w="2436"/>
          </w:tcPr>
          <w:p>
            <w:r>
              <w:rPr>
                <w:b w:val="0"/>
                <w:sz w:val="19"/>
              </w:rPr>
              <w:t>Du zahlst je vereinbartem Gespräch mit einem Zielkunden.</w:t>
            </w:r>
          </w:p>
        </w:tc>
        <w:tc>
          <w:tcPr>
            <w:tcW w:type="dxa" w:w="2436"/>
          </w:tcPr>
          <w:p>
            <w:r>
              <w:rPr>
                <w:b w:val="0"/>
                <w:sz w:val="19"/>
              </w:rPr>
              <w:t>Nah am eigentlichen Ziel, leicht zu zählen.</w:t>
            </w:r>
          </w:p>
        </w:tc>
        <w:tc>
          <w:tcPr>
            <w:tcW w:type="dxa" w:w="2436"/>
          </w:tcPr>
          <w:p>
            <w:r>
              <w:rPr>
                <w:b w:val="0"/>
                <w:sz w:val="19"/>
              </w:rPr>
              <w:t>Zählt der gebuchte oder der wahrgenommene Termin? Ausgefallene Gespräche kosten sonst trotzdem.</w:t>
            </w:r>
          </w:p>
        </w:tc>
      </w:tr>
      <w:tr>
        <w:tc>
          <w:tcPr>
            <w:tcW w:type="dxa" w:w="2436"/>
          </w:tcPr>
          <w:p>
            <w:r>
              <w:rPr>
                <w:b w:val="0"/>
                <w:sz w:val="19"/>
              </w:rPr>
              <w:t>Erfolgsbeteiligung</w:t>
            </w:r>
          </w:p>
        </w:tc>
        <w:tc>
          <w:tcPr>
            <w:tcW w:type="dxa" w:w="2436"/>
          </w:tcPr>
          <w:p>
            <w:r>
              <w:rPr>
                <w:b w:val="0"/>
                <w:sz w:val="19"/>
              </w:rPr>
              <w:t>Prozent vom Auftragswert oder Umsatz, teils plus Grundgebühr.</w:t>
            </w:r>
          </w:p>
        </w:tc>
        <w:tc>
          <w:tcPr>
            <w:tcW w:type="dxa" w:w="2436"/>
          </w:tcPr>
          <w:p>
            <w:r>
              <w:rPr>
                <w:b w:val="0"/>
                <w:sz w:val="19"/>
              </w:rPr>
              <w:t>Agentur und Kunde ziehen scheinbar am gleichen Strang.</w:t>
            </w:r>
          </w:p>
        </w:tc>
        <w:tc>
          <w:tcPr>
            <w:tcW w:type="dxa" w:w="2436"/>
          </w:tcPr>
          <w:p>
            <w:r>
              <w:rPr>
                <w:b w:val="0"/>
                <w:sz w:val="19"/>
              </w:rPr>
              <w:t>Die Agentur beeinflusst den Abschluss nicht, bevorzugt Kunden mit schnellen Abschlüssen; die Abgrenzung der Provision wird zum Dauerstreit.</w:t>
            </w:r>
          </w:p>
        </w:tc>
      </w:tr>
      <w:tr>
        <w:tc>
          <w:tcPr>
            <w:tcW w:type="dxa" w:w="2436"/>
          </w:tcPr>
          <w:p>
            <w:r>
              <w:rPr>
                <w:b w:val="0"/>
                <w:sz w:val="19"/>
              </w:rPr>
              <w:t>Pilot (Vertragsform, kein eigenes Modell)</w:t>
            </w:r>
          </w:p>
        </w:tc>
        <w:tc>
          <w:tcPr>
            <w:tcW w:type="dxa" w:w="2436"/>
          </w:tcPr>
          <w:p>
            <w:r>
              <w:rPr>
                <w:b w:val="0"/>
                <w:sz w:val="19"/>
              </w:rPr>
              <w:t>Fester Umfang, feste Laufzeit, meist Pauschale plus Einrichtung, bei manchen Anbietern mit Garantie auf die gelieferte Zahl.</w:t>
            </w:r>
          </w:p>
        </w:tc>
        <w:tc>
          <w:tcPr>
            <w:tcW w:type="dxa" w:w="2436"/>
          </w:tcPr>
          <w:p>
            <w:r>
              <w:rPr>
                <w:b w:val="0"/>
                <w:sz w:val="19"/>
              </w:rPr>
              <w:t>Du entscheidest nach wenigen Monaten mit echten Daten, statt dich für ein Jahr zu binden.</w:t>
            </w:r>
          </w:p>
        </w:tc>
        <w:tc>
          <w:tcPr>
            <w:tcW w:type="dxa" w:w="2436"/>
          </w:tcPr>
          <w:p>
            <w:r>
              <w:rPr>
                <w:b w:val="0"/>
                <w:sz w:val="19"/>
              </w:rPr>
              <w:t>Zählweise und Startpunkt der Frist müssen im Vertrag stehen, sonst ist die Garantie ein Werbewort.</w:t>
            </w:r>
          </w:p>
        </w:tc>
      </w:tr>
    </w:tbl>
    <w:p/>
    <w:p>
      <w:r>
        <w:rPr>
          <w:b/>
        </w:rPr>
        <w:t>Was es kostet.</w:t>
      </w:r>
      <w:r>
        <w:rPr>
          <w:b w:val="0"/>
        </w:rPr>
        <w:t xml:space="preserve"> Neutrale Preisübersichten für Kaltakquise- und Terminierungsagenturen in Deutschland gibt es nicht; was im Netz kursiert, stammt aus Agentur-Blogs mit Eigeninteresse. Für Agenturen im Online-Marketing nennt OMR Reviews Einrichtungspauschalen von 500 bis 5.000 €, monatliche Betreuung von 500 bis 5.000 €, Stundensätze von 80 bis 200 € und erfolgsbasierte Modelle mit 20 bis 100 € je generiertem Lead (Stand März 2025); das Werbebudget kommt dort obendrauf. Als belegtes Beispiel für ein Terminierungs-System: Der Pilot von SalesWise kostet 4.900 € Einrichtung plus 3.900 € je Monat über drei Monate, zusammen 16.600 € netto, für zehn garantierte qualifizierte Erstgespräche in 90 Tagen, rechnerisch 1.660 € je garantiertem Gespräch; danach Betrieb ab 2.900 € je Monat, monatlich kündbar, oder Übergabe des Systems für 7.900 € (Stand Oktober 2026).</w:t>
      </w:r>
    </w:p>
    <w:p>
      <w:r>
        <w:rPr>
          <w:b/>
        </w:rPr>
        <w:t>Was den Preis treibt,</w:t>
      </w:r>
      <w:r>
        <w:rPr>
          <w:b w:val="0"/>
        </w:rPr>
        <w:t xml:space="preserve"> sind vier Dinge: der Kanal, der Grad der Personalisierung, die Datenbeschaffung und die Tiefe des Nachfassens. Ein Angebot, das deutlich unter den anderen liegt, spart an einer dieser vier Stellen. Frag, an welcher.</w:t>
      </w:r>
    </w:p>
    <w:p>
      <w:r>
        <w:rPr>
          <w:b/>
        </w:rPr>
        <w:t>Rechne mit deinem Auftragswert.</w:t>
      </w:r>
      <w:r>
        <w:rPr>
          <w:b w:val="0"/>
        </w:rPr>
        <w:t xml:space="preserve"> Ein typisches Beispiel mit angenommenen Werten: Ein Maschinenbau-Zulieferer mit 80 Mitarbeitern verkauft Projekte ab 40.000 €. Werden aus zehn Erstgesprächen zwei Angebote und ein Auftrag, kostet der Neukunde 16.600 € und bringt 40.000 € Umsatz im ersten Jahr. Bei Auftragswerten unter 10.000 € geht dieselbe Rechnung nicht auf; dafür ist ein System dieser Art nicht gemacht. Dein Rechenweg: Preis je Erstgespräch mal Gespräche bis zum Abschluss, verglichen mit dem Deckungsbeitrag des ersten Auftrags.</w:t>
      </w:r>
    </w:p>
    <w:p>
      <w:pPr>
        <w:pStyle w:val="Heading1"/>
      </w:pPr>
      <w:r>
        <w:rPr>
          <w:b w:val="0"/>
        </w:rPr>
        <w:t>Was eine Garantie wert ist</w:t>
      </w:r>
    </w:p>
    <w:p>
      <w:r>
        <w:rPr>
          <w:b w:val="0"/>
        </w:rPr>
        <w:t>Die meisten Agenturverträge sind rechtlich Dienstverträge nach § 611 BGB: Geschuldet ist die Tätigkeit, nicht das Ergebnis. Ein Werkvertrag nach § 631 BGB schuldet einen Erfolg, ist bei Vertriebsleistungen aber selten. Eine Garantie ist deshalb eine freiwillige Zusage im Vertrag. Prüf sie mit diesen Kästchen:</w:t>
      </w:r>
    </w:p>
    <w:p>
      <w:pPr>
        <w:spacing w:after="60"/>
        <w:ind w:left="340" w:hanging="340"/>
      </w:pPr>
      <w:r>
        <w:rPr>
          <w:b w:val="0"/>
        </w:rPr>
        <w:t>☐</w:t>
        <w:tab/>
        <w:t>Die gezählte Einheit ist definiert (Rolle, passendes Unternehmen, Anlass, wahrgenommener Termin)</w:t>
      </w:r>
    </w:p>
    <w:p>
      <w:pPr>
        <w:spacing w:after="60"/>
        <w:ind w:left="340" w:hanging="340"/>
      </w:pPr>
      <w:r>
        <w:rPr>
          <w:b w:val="0"/>
        </w:rPr>
        <w:t>☐</w:t>
        <w:tab/>
        <w:t>Die Folge bei Nichterreichen steht im Vertrag (Geld zurück oder Weiterarbeit ohne Honorar)</w:t>
      </w:r>
    </w:p>
    <w:p>
      <w:pPr>
        <w:spacing w:after="60"/>
        <w:ind w:left="340" w:hanging="340"/>
      </w:pPr>
      <w:r>
        <w:rPr>
          <w:b w:val="0"/>
        </w:rPr>
        <w:t>☐</w:t>
        <w:tab/>
        <w:t>Der Startpunkt der Frist ist klar (zum Beispiel ab Kickoff, Einrichtung zählt mit)</w:t>
      </w:r>
    </w:p>
    <w:p>
      <w:pPr>
        <w:spacing w:after="60"/>
        <w:ind w:left="340" w:hanging="340"/>
      </w:pPr>
      <w:r>
        <w:rPr>
          <w:b w:val="0"/>
        </w:rPr>
        <w:t>☐</w:t>
        <w:tab/>
        <w:t>Bedingungen, die du selbst erfüllen musst, sind benannt und erfüllbar</w:t>
      </w:r>
    </w:p>
    <w:p>
      <w:pPr>
        <w:spacing w:after="60"/>
        <w:ind w:left="340" w:hanging="340"/>
      </w:pPr>
      <w:r>
        <w:rPr>
          <w:b w:val="0"/>
        </w:rPr>
        <w:t>☐</w:t>
        <w:tab/>
        <w:t>Gespräche werden garantiert, nicht Abschlüsse oder Umsatz</w:t>
      </w:r>
    </w:p>
    <w:p>
      <w:pPr>
        <w:spacing w:after="60"/>
        <w:ind w:left="340" w:hanging="340"/>
      </w:pPr>
      <w:r>
        <w:rPr>
          <w:b w:val="0"/>
        </w:rPr>
        <w:t>☐</w:t>
        <w:tab/>
        <w:t>Je gezähltes Gespräch gibt es ein Protokoll: Unternehmen, Name und Rolle, Anlass, Datum, Ergebnis</w:t>
      </w:r>
    </w:p>
    <w:p>
      <w:pPr>
        <w:pStyle w:val="Heading1"/>
      </w:pPr>
      <w:r>
        <w:rPr>
          <w:b w:val="0"/>
        </w:rPr>
        <w:t>Vertrag und Datenschutz vor der Unterschrift</w:t>
      </w:r>
    </w:p>
    <w:p>
      <w:pPr>
        <w:spacing w:after="60"/>
        <w:ind w:left="340" w:hanging="340"/>
      </w:pPr>
      <w:r>
        <w:rPr>
          <w:b w:val="0"/>
        </w:rPr>
        <w:t>☐</w:t>
        <w:tab/>
        <w:t>Vertrag zur Auftragsverarbeitung nach Art. 28 DSGVO liegt vor (schriftlich oder elektronisch)</w:t>
      </w:r>
    </w:p>
    <w:p>
      <w:pPr>
        <w:spacing w:after="60"/>
        <w:ind w:left="340" w:hanging="340"/>
      </w:pPr>
      <w:r>
        <w:rPr>
          <w:b w:val="0"/>
        </w:rPr>
        <w:t>☐</w:t>
        <w:tab/>
        <w:t>Gegenstand und Dauer, Art und Zweck der Verarbeitung, Datenarten und betroffene Personen sind benannt</w:t>
      </w:r>
    </w:p>
    <w:p>
      <w:pPr>
        <w:spacing w:after="60"/>
        <w:ind w:left="340" w:hanging="340"/>
      </w:pPr>
      <w:r>
        <w:rPr>
          <w:b w:val="0"/>
        </w:rPr>
        <w:t>☐</w:t>
        <w:tab/>
        <w:t>Verarbeitung nur auf deine dokumentierte Weisung, Vertraulichkeit der Mitarbeiter zugesichert</w:t>
      </w:r>
    </w:p>
    <w:p>
      <w:pPr>
        <w:spacing w:after="60"/>
        <w:ind w:left="340" w:hanging="340"/>
      </w:pPr>
      <w:r>
        <w:rPr>
          <w:b w:val="0"/>
        </w:rPr>
        <w:t>☐</w:t>
        <w:tab/>
        <w:t>Weitere Auftragsverarbeiter (Versanddienste, Datenanbieter, KI-Werkzeuge) namentlich genannt, Wechsel nur mit deiner Genehmigung</w:t>
      </w:r>
    </w:p>
    <w:p>
      <w:pPr>
        <w:spacing w:after="60"/>
        <w:ind w:left="340" w:hanging="340"/>
      </w:pPr>
      <w:r>
        <w:rPr>
          <w:b w:val="0"/>
        </w:rPr>
        <w:t>☐</w:t>
        <w:tab/>
        <w:t>Löschung oder Rückgabe aller Daten nach Vertragsende, Nachweise und Kontrollrechte für dich</w:t>
      </w:r>
    </w:p>
    <w:p>
      <w:pPr>
        <w:spacing w:after="60"/>
        <w:ind w:left="340" w:hanging="340"/>
      </w:pPr>
      <w:r>
        <w:rPr>
          <w:b w:val="0"/>
        </w:rPr>
        <w:t>☐</w:t>
        <w:tab/>
        <w:t>Rechtsgrundlage der Ansprache (berechtigtes Interesse nach Art. 6 Abs. 1 lit. f DSGVO, Abwägung dokumentiert) und Voraussetzungen nach § 7 UWG je Kanal schriftlich eingeschätzt, Restrisiko benannt</w:t>
      </w:r>
    </w:p>
    <w:p>
      <w:pPr>
        <w:spacing w:after="60"/>
        <w:ind w:left="340" w:hanging="340"/>
      </w:pPr>
      <w:r>
        <w:rPr>
          <w:b w:val="0"/>
        </w:rPr>
        <w:t>☐</w:t>
        <w:tab/>
        <w:t>Vertrag und Auftragsverarbeitung anwaltlich geprüft, besonders wenn E-Mail der Hauptkanal sein soll</w:t>
      </w:r>
    </w:p>
    <w:p>
      <w:pPr>
        <w:shd w:val="clear" w:color="auto" w:fill="FFF3D6"/>
      </w:pPr>
      <w:r>
        <w:rPr>
          <w:b w:val="0"/>
        </w:rPr>
        <w:t>Hinweis: Diese Liste ist keine Rechtsberatung und gibt den Stand Oktober 2026 wieder. Lass Vertrag und Auftragsverarbeitung vor der Unterschrift prüfen.</w:t>
      </w:r>
    </w:p>
    <w:p>
      <w:pPr>
        <w:pStyle w:val="Heading1"/>
      </w:pPr>
      <w:r>
        <w:rPr>
          <w:b w:val="0"/>
        </w:rPr>
        <w:t>Inhouse oder Agentur? Die Reihenfolge entscheidet</w:t>
      </w:r>
    </w:p>
    <w:p>
      <w:r>
        <w:rPr>
          <w:b w:val="0"/>
        </w:rPr>
        <w:t>Rechne zuerst die Zeit: Eine Vertriebsstelle musst du ausschreiben, besetzen und einarbeiten. Bei einer durchschnittlichen Vakanzzeit von 167 Tagen (Bundesagentur für Arbeit, Stand Dezember 2025) plus Einarbeitung vergeht oft ein Dreivierteljahr bis zu den ersten eigenen Erstgesprächen. Dann rechne die Rolle: Erstkontakt und Terminierung lassen sich auslagern, der Abschluss und die Kundenbeziehung nicht. Für Firmen mit 20 bis 250 Mitarbeitern, erklärungsbedürftiger Leistung und Auftragswerten ab 10.000 € ist der häufigste sinnvolle Weg die Kombination: einen externen Piloten starten, mit den Daten aus 90 Tagen entscheiden, danach im Betrieb bleiben oder das System mit Dokumentation, Vorlagen und Zugängen ins eigene Team übernehmen.</w:t>
      </w:r>
    </w:p>
    <w:p>
      <w:pPr>
        <w:pStyle w:val="Heading1"/>
      </w:pPr>
      <w:r>
        <w:rPr>
          <w:b w:val="0"/>
        </w:rPr>
        <w:t>Notizen je Anbieter</w:t>
      </w:r>
    </w:p>
    <w:tbl>
      <w:tblPr>
        <w:tblStyle w:val="TableGrid"/>
        <w:tblW w:type="auto" w:w="0"/>
        <w:tblLook w:firstColumn="1" w:firstRow="1" w:lastColumn="0" w:lastRow="0" w:noHBand="0" w:noVBand="1" w:val="04A0"/>
      </w:tblPr>
      <w:tblGrid>
        <w:gridCol w:w="1083"/>
        <w:gridCol w:w="1083"/>
        <w:gridCol w:w="1083"/>
        <w:gridCol w:w="1083"/>
        <w:gridCol w:w="1083"/>
        <w:gridCol w:w="1083"/>
        <w:gridCol w:w="1083"/>
        <w:gridCol w:w="1083"/>
        <w:gridCol w:w="1083"/>
      </w:tblGrid>
      <w:tr>
        <w:tc>
          <w:tcPr>
            <w:tcW w:type="dxa" w:w="1083"/>
          </w:tcPr>
          <w:p>
            <w:pPr>
              <w:shd w:val="clear" w:color="auto" w:fill="E6E9FB"/>
            </w:pPr>
            <w:r>
              <w:rPr>
                <w:b/>
                <w:sz w:val="19"/>
              </w:rPr>
              <w:t>Anbieter</w:t>
            </w:r>
          </w:p>
        </w:tc>
        <w:tc>
          <w:tcPr>
            <w:tcW w:type="dxa" w:w="1083"/>
          </w:tcPr>
          <w:p>
            <w:pPr>
              <w:shd w:val="clear" w:color="auto" w:fill="E6E9FB"/>
            </w:pPr>
            <w:r>
              <w:rPr>
                <w:b/>
                <w:sz w:val="19"/>
              </w:rPr>
              <w:t>Modell und Preis</w:t>
            </w:r>
          </w:p>
        </w:tc>
        <w:tc>
          <w:tcPr>
            <w:tcW w:type="dxa" w:w="1083"/>
          </w:tcPr>
          <w:p>
            <w:pPr>
              <w:shd w:val="clear" w:color="auto" w:fill="E6E9FB"/>
            </w:pPr>
            <w:r>
              <w:rPr>
                <w:b/>
                <w:sz w:val="19"/>
              </w:rPr>
              <w:t>Zähleinheit laut Vertrag</w:t>
            </w:r>
          </w:p>
        </w:tc>
        <w:tc>
          <w:tcPr>
            <w:tcW w:type="dxa" w:w="1083"/>
          </w:tcPr>
          <w:p>
            <w:pPr>
              <w:shd w:val="clear" w:color="auto" w:fill="E6E9FB"/>
            </w:pPr>
            <w:r>
              <w:rPr>
                <w:b/>
                <w:sz w:val="19"/>
              </w:rPr>
              <w:t>Folge bei Nichterreichen</w:t>
            </w:r>
          </w:p>
        </w:tc>
        <w:tc>
          <w:tcPr>
            <w:tcW w:type="dxa" w:w="1083"/>
          </w:tcPr>
          <w:p>
            <w:pPr>
              <w:shd w:val="clear" w:color="auto" w:fill="E6E9FB"/>
            </w:pPr>
            <w:r>
              <w:rPr>
                <w:b/>
                <w:sz w:val="19"/>
              </w:rPr>
              <w:t>Laufzeit und Ausstieg</w:t>
            </w:r>
          </w:p>
        </w:tc>
        <w:tc>
          <w:tcPr>
            <w:tcW w:type="dxa" w:w="1083"/>
          </w:tcPr>
          <w:p>
            <w:pPr>
              <w:shd w:val="clear" w:color="auto" w:fill="E6E9FB"/>
            </w:pPr>
            <w:r>
              <w:rPr>
                <w:b/>
                <w:sz w:val="19"/>
              </w:rPr>
              <w:t>Eigentum nach dem Ende</w:t>
            </w:r>
          </w:p>
        </w:tc>
        <w:tc>
          <w:tcPr>
            <w:tcW w:type="dxa" w:w="1083"/>
          </w:tcPr>
          <w:p>
            <w:pPr>
              <w:shd w:val="clear" w:color="auto" w:fill="E6E9FB"/>
            </w:pPr>
            <w:r>
              <w:rPr>
                <w:b/>
                <w:sz w:val="19"/>
              </w:rPr>
              <w:t>Auftragsverarbeitung</w:t>
            </w:r>
          </w:p>
        </w:tc>
        <w:tc>
          <w:tcPr>
            <w:tcW w:type="dxa" w:w="1083"/>
          </w:tcPr>
          <w:p>
            <w:pPr>
              <w:shd w:val="clear" w:color="auto" w:fill="E6E9FB"/>
            </w:pPr>
            <w:r>
              <w:rPr>
                <w:b/>
                <w:sz w:val="19"/>
              </w:rPr>
              <w:t>Offene Kästchen</w:t>
            </w:r>
          </w:p>
        </w:tc>
        <w:tc>
          <w:tcPr>
            <w:tcW w:type="dxa" w:w="1083"/>
          </w:tcPr>
          <w:p>
            <w:pPr>
              <w:shd w:val="clear" w:color="auto" w:fill="E6E9FB"/>
            </w:pPr>
            <w:r>
              <w:rPr>
                <w:b/>
                <w:sz w:val="19"/>
              </w:rPr>
              <w:t>Gesamteindruck</w:t>
            </w:r>
          </w:p>
        </w:tc>
      </w:tr>
      <w:tr>
        <w:tc>
          <w:tcPr>
            <w:tcW w:type="dxa" w:w="1083"/>
          </w:tcPr>
          <w:p>
            <w:r>
              <w:rPr>
                <w:b w:val="0"/>
                <w:sz w:val="19"/>
                <w:highlight w:val="yellow"/>
              </w:rPr>
              <w:t>[Anbieter 1]</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r>
      <w:tr>
        <w:tc>
          <w:tcPr>
            <w:tcW w:type="dxa" w:w="1083"/>
          </w:tcPr>
          <w:p>
            <w:r>
              <w:rPr>
                <w:b w:val="0"/>
                <w:sz w:val="19"/>
                <w:highlight w:val="yellow"/>
              </w:rPr>
              <w:t>[Anbieter 2]</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r>
      <w:tr>
        <w:tc>
          <w:tcPr>
            <w:tcW w:type="dxa" w:w="1083"/>
          </w:tcPr>
          <w:p>
            <w:r>
              <w:rPr>
                <w:b w:val="0"/>
                <w:sz w:val="19"/>
                <w:highlight w:val="yellow"/>
              </w:rPr>
              <w:t>[Anbieter 3]</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c>
          <w:tcPr>
            <w:tcW w:type="dxa" w:w="1083"/>
          </w:tcPr>
          <w:p>
            <w:r>
              <w:rPr>
                <w:b w:val="0"/>
                <w:sz w:val="19"/>
                <w:highlight w:val="yellow"/>
              </w:rPr>
              <w:t>[…]</w:t>
            </w:r>
          </w:p>
        </w:tc>
      </w:tr>
    </w:tbl>
    <w:p/>
    <w:p>
      <w:r>
        <w:rPr>
          <w:b w:val="0"/>
        </w:rPr>
        <w:t>Ausführlich im Artikel: https://saleswise.io/blog/leadgenerierung-agentur-kosten/ · Was sich auslagern lässt und was nicht: https://saleswise.io/blog/vertrieb-outsourcen/</w:t>
      </w:r>
    </w:p>
    <w:p>
      <w:r>
        <w:rPr>
          <w:b w:val="0"/>
        </w:rPr>
        <w:t>Wenn du prüfen willst, ob dein Angebot für ein System mit Garantie passt: Der Erstgespräch-Check dauert 30 Minuten und ist kostenlos: https://saleswise.io/#check</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26987"/>
        <w:sz w:val="16"/>
      </w:rPr>
      <w:t>saleswise.io · Christoph Weingärtner, Neukunden-System 90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61C5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B2470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1C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Fragen an eine Leadgenerierung-Agentur</dc:title>
  <dc:subject/>
  <dc:creator>Christoph Weingärtner, saleswise.io</dc:creator>
  <cp:keywords/>
  <dc:description>generated by python-docx</dc:description>
  <cp:lastModifiedBy/>
  <cp:revision>1</cp:revision>
  <dcterms:created xsi:type="dcterms:W3CDTF">2013-12-23T23:15:00Z</dcterms:created>
  <dcterms:modified xsi:type="dcterms:W3CDTF">2013-12-23T23:15:00Z</dcterms:modified>
  <cp:category/>
</cp:coreProperties>
</file>